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A678" w14:textId="77777777" w:rsidR="00AD063B" w:rsidRPr="002F6196" w:rsidRDefault="00AD063B" w:rsidP="002F6196">
      <w:pPr>
        <w:spacing w:after="0" w:line="240" w:lineRule="auto"/>
        <w:jc w:val="right"/>
        <w:rPr>
          <w:rFonts w:cs="Calibri"/>
          <w:b/>
          <w:bCs/>
          <w:sz w:val="24"/>
          <w:szCs w:val="24"/>
        </w:rPr>
      </w:pPr>
      <w:r w:rsidRPr="002F6196">
        <w:rPr>
          <w:rFonts w:cs="Calibri"/>
          <w:b/>
          <w:bCs/>
          <w:sz w:val="24"/>
          <w:szCs w:val="24"/>
        </w:rPr>
        <w:t xml:space="preserve">Nr.    </w:t>
      </w:r>
      <w:r w:rsidR="002F6196" w:rsidRPr="002F6196">
        <w:rPr>
          <w:rFonts w:cs="Calibri"/>
          <w:b/>
          <w:bCs/>
          <w:sz w:val="24"/>
          <w:szCs w:val="24"/>
        </w:rPr>
        <w:t>3</w:t>
      </w:r>
      <w:r w:rsidR="00E84464" w:rsidRPr="002F6196">
        <w:rPr>
          <w:rFonts w:cs="Calibri"/>
          <w:b/>
          <w:bCs/>
          <w:sz w:val="24"/>
          <w:szCs w:val="24"/>
        </w:rPr>
        <w:t>3</w:t>
      </w:r>
      <w:r w:rsidR="00206A5F" w:rsidRPr="002F6196">
        <w:rPr>
          <w:rFonts w:cs="Calibri"/>
          <w:b/>
          <w:bCs/>
          <w:sz w:val="24"/>
          <w:szCs w:val="24"/>
        </w:rPr>
        <w:t>/</w:t>
      </w:r>
      <w:r w:rsidR="002F6196" w:rsidRPr="002F6196">
        <w:rPr>
          <w:rFonts w:cs="Calibri"/>
          <w:b/>
          <w:bCs/>
          <w:sz w:val="24"/>
          <w:szCs w:val="24"/>
        </w:rPr>
        <w:t>08</w:t>
      </w:r>
      <w:r w:rsidR="00E84464" w:rsidRPr="002F6196">
        <w:rPr>
          <w:rFonts w:cs="Calibri"/>
          <w:b/>
          <w:bCs/>
          <w:sz w:val="24"/>
          <w:szCs w:val="24"/>
        </w:rPr>
        <w:t>.1</w:t>
      </w:r>
      <w:r w:rsidR="002F6196" w:rsidRPr="002F6196">
        <w:rPr>
          <w:rFonts w:cs="Calibri"/>
          <w:b/>
          <w:bCs/>
          <w:sz w:val="24"/>
          <w:szCs w:val="24"/>
        </w:rPr>
        <w:t>2</w:t>
      </w:r>
      <w:r w:rsidR="00206A5F" w:rsidRPr="002F6196">
        <w:rPr>
          <w:rFonts w:cs="Calibri"/>
          <w:b/>
          <w:bCs/>
          <w:sz w:val="24"/>
          <w:szCs w:val="24"/>
        </w:rPr>
        <w:t>.2025</w:t>
      </w:r>
    </w:p>
    <w:p w14:paraId="303FFBD6" w14:textId="77777777" w:rsidR="00AD063B" w:rsidRPr="002F6196" w:rsidRDefault="00AD063B" w:rsidP="002F6196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21ACFF59" w14:textId="77777777" w:rsidR="00AD063B" w:rsidRPr="002F6196" w:rsidRDefault="00AD063B" w:rsidP="002F6196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4CCB6D1" w14:textId="77777777" w:rsidR="00AD063B" w:rsidRPr="002F6196" w:rsidRDefault="00AD063B" w:rsidP="002F6196">
      <w:pPr>
        <w:spacing w:after="0" w:line="240" w:lineRule="auto"/>
        <w:rPr>
          <w:rFonts w:cs="Calibri"/>
          <w:sz w:val="24"/>
          <w:szCs w:val="24"/>
        </w:rPr>
      </w:pPr>
    </w:p>
    <w:p w14:paraId="3C8E119B" w14:textId="77777777" w:rsidR="00235E17" w:rsidRPr="002F6196" w:rsidRDefault="002F6196" w:rsidP="002F619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2F6196">
        <w:rPr>
          <w:rFonts w:cs="Calibri"/>
          <w:b/>
          <w:bCs/>
          <w:sz w:val="24"/>
          <w:szCs w:val="24"/>
        </w:rPr>
        <w:t xml:space="preserve">LISTA SCURTĂ CANDIDAȚI </w:t>
      </w:r>
    </w:p>
    <w:p w14:paraId="314646CE" w14:textId="77777777" w:rsidR="00E84464" w:rsidRPr="002F6196" w:rsidRDefault="002F6196" w:rsidP="002F619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2F6196">
        <w:rPr>
          <w:rFonts w:cs="Calibri"/>
          <w:b/>
          <w:bCs/>
          <w:sz w:val="24"/>
          <w:szCs w:val="24"/>
        </w:rPr>
        <w:t xml:space="preserve">Proces selecție </w:t>
      </w:r>
      <w:r w:rsidR="00E84464" w:rsidRPr="002F6196">
        <w:rPr>
          <w:rFonts w:cs="Calibri"/>
          <w:b/>
          <w:bCs/>
          <w:sz w:val="24"/>
          <w:szCs w:val="24"/>
        </w:rPr>
        <w:t xml:space="preserve">TREI POZIȚII DE ADMINISTRATORI NEEXECUTIVI </w:t>
      </w:r>
    </w:p>
    <w:p w14:paraId="701726BF" w14:textId="77777777" w:rsidR="00E84464" w:rsidRPr="002F6196" w:rsidRDefault="00E84464" w:rsidP="002F619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2F6196">
        <w:rPr>
          <w:rFonts w:cs="Calibri"/>
          <w:b/>
          <w:bCs/>
          <w:sz w:val="24"/>
          <w:szCs w:val="24"/>
        </w:rPr>
        <w:t>(din care un administrator neexecutiv Auditor Financiar)</w:t>
      </w:r>
    </w:p>
    <w:p w14:paraId="43366C64" w14:textId="77777777" w:rsidR="00206A5F" w:rsidRPr="002F6196" w:rsidRDefault="00E84464" w:rsidP="002F619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bookmarkStart w:id="0" w:name="_Hlk214948238"/>
      <w:r w:rsidRPr="002F6196">
        <w:rPr>
          <w:rFonts w:cs="Calibri"/>
          <w:b/>
          <w:bCs/>
          <w:sz w:val="24"/>
          <w:szCs w:val="24"/>
        </w:rPr>
        <w:t xml:space="preserve">ai </w:t>
      </w:r>
      <w:bookmarkStart w:id="1" w:name="_Hlk214948314"/>
      <w:r w:rsidRPr="002F6196">
        <w:rPr>
          <w:rFonts w:cs="Calibri"/>
          <w:b/>
          <w:bCs/>
          <w:sz w:val="24"/>
          <w:szCs w:val="24"/>
        </w:rPr>
        <w:t>Regiei Publice Locale Ocolul Silvic al Municipiului Bistrița R.A.</w:t>
      </w:r>
      <w:bookmarkEnd w:id="1"/>
    </w:p>
    <w:bookmarkEnd w:id="0"/>
    <w:p w14:paraId="19E90DAD" w14:textId="77777777" w:rsidR="00775F32" w:rsidRPr="002F6196" w:rsidRDefault="00775F32" w:rsidP="002F6196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1CBE550E" w14:textId="77777777" w:rsidR="000C221B" w:rsidRPr="002F6196" w:rsidRDefault="000C221B" w:rsidP="002F6196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CD1BE32" w14:textId="77777777" w:rsidR="000C221B" w:rsidRPr="002F6196" w:rsidRDefault="000C221B" w:rsidP="002F6196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57A6247" w14:textId="1FDA993F" w:rsidR="00745C05" w:rsidRPr="002F6196" w:rsidRDefault="002F6196" w:rsidP="002F619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>În perioada</w:t>
      </w:r>
      <w:r w:rsidR="00775F32" w:rsidRPr="002F6196">
        <w:rPr>
          <w:rFonts w:cs="Calibri"/>
          <w:sz w:val="24"/>
          <w:szCs w:val="24"/>
        </w:rPr>
        <w:t xml:space="preserve"> </w:t>
      </w:r>
      <w:r w:rsidR="00E84464" w:rsidRPr="002F6196">
        <w:rPr>
          <w:rFonts w:cs="Calibri"/>
          <w:sz w:val="24"/>
          <w:szCs w:val="24"/>
        </w:rPr>
        <w:t>25</w:t>
      </w:r>
      <w:r w:rsidR="00206A5F" w:rsidRPr="002F6196">
        <w:rPr>
          <w:rFonts w:cs="Calibri"/>
          <w:sz w:val="24"/>
          <w:szCs w:val="24"/>
        </w:rPr>
        <w:t>.1</w:t>
      </w:r>
      <w:r w:rsidR="00E84464" w:rsidRPr="002F6196">
        <w:rPr>
          <w:rFonts w:cs="Calibri"/>
          <w:sz w:val="24"/>
          <w:szCs w:val="24"/>
        </w:rPr>
        <w:t>1</w:t>
      </w:r>
      <w:r w:rsidR="00206A5F" w:rsidRPr="002F6196">
        <w:rPr>
          <w:rFonts w:cs="Calibri"/>
          <w:sz w:val="24"/>
          <w:szCs w:val="24"/>
        </w:rPr>
        <w:t>.2025</w:t>
      </w:r>
      <w:r w:rsidRPr="002F6196">
        <w:rPr>
          <w:rFonts w:cs="Calibri"/>
          <w:sz w:val="24"/>
          <w:szCs w:val="24"/>
        </w:rPr>
        <w:t xml:space="preserve"> – 08.12.2</w:t>
      </w:r>
      <w:r w:rsidR="005B370B">
        <w:rPr>
          <w:rFonts w:cs="Calibri"/>
          <w:sz w:val="24"/>
          <w:szCs w:val="24"/>
        </w:rPr>
        <w:t>0</w:t>
      </w:r>
      <w:r w:rsidRPr="002F6196">
        <w:rPr>
          <w:rFonts w:cs="Calibri"/>
          <w:sz w:val="24"/>
          <w:szCs w:val="24"/>
        </w:rPr>
        <w:t>25</w:t>
      </w:r>
      <w:r w:rsidR="00E70E9B" w:rsidRPr="002F6196">
        <w:rPr>
          <w:rFonts w:cs="Calibri"/>
          <w:sz w:val="24"/>
          <w:szCs w:val="24"/>
        </w:rPr>
        <w:t>, la</w:t>
      </w:r>
      <w:r w:rsidR="00235E17" w:rsidRPr="002F6196">
        <w:rPr>
          <w:rFonts w:cs="Calibri"/>
          <w:sz w:val="24"/>
          <w:szCs w:val="24"/>
        </w:rPr>
        <w:t xml:space="preserve"> sediul</w:t>
      </w:r>
      <w:r w:rsidR="00E84464" w:rsidRPr="002F6196">
        <w:rPr>
          <w:rFonts w:cs="Calibri"/>
          <w:sz w:val="24"/>
          <w:szCs w:val="24"/>
        </w:rPr>
        <w:t xml:space="preserve"> </w:t>
      </w:r>
      <w:bookmarkStart w:id="2" w:name="_Hlk214948280"/>
      <w:r w:rsidR="00E84464" w:rsidRPr="002F6196">
        <w:rPr>
          <w:rFonts w:cs="Calibri"/>
          <w:sz w:val="24"/>
          <w:szCs w:val="24"/>
        </w:rPr>
        <w:t>Asociației Intercomunitară Silvică Bistrița-Livezile</w:t>
      </w:r>
      <w:bookmarkEnd w:id="2"/>
      <w:r w:rsidR="00E84464" w:rsidRPr="002F6196">
        <w:rPr>
          <w:rFonts w:cs="Calibri"/>
          <w:sz w:val="24"/>
          <w:szCs w:val="24"/>
        </w:rPr>
        <w:t>, Str. Vasile Lupu nr. 16A mun. Bistrița, jud. Bistrița-Năsăud</w:t>
      </w:r>
      <w:r w:rsidR="00B8235D" w:rsidRPr="002F6196">
        <w:rPr>
          <w:rFonts w:cs="Calibri"/>
          <w:sz w:val="24"/>
          <w:szCs w:val="24"/>
        </w:rPr>
        <w:t>,</w:t>
      </w:r>
      <w:r w:rsidR="00E70E9B" w:rsidRPr="002F6196">
        <w:rPr>
          <w:rFonts w:cs="Calibri"/>
          <w:sz w:val="24"/>
          <w:szCs w:val="24"/>
        </w:rPr>
        <w:t xml:space="preserve"> s-a realizat </w:t>
      </w:r>
      <w:r w:rsidRPr="002F6196">
        <w:rPr>
          <w:rFonts w:cs="Calibri"/>
          <w:sz w:val="24"/>
          <w:szCs w:val="24"/>
        </w:rPr>
        <w:t>evaluarea</w:t>
      </w:r>
      <w:r w:rsidR="00E70E9B" w:rsidRPr="002F6196">
        <w:rPr>
          <w:rFonts w:cs="Calibri"/>
          <w:sz w:val="24"/>
          <w:szCs w:val="24"/>
        </w:rPr>
        <w:t xml:space="preserve"> dosarelor de candidatur</w:t>
      </w:r>
      <w:r w:rsidR="00B8235D" w:rsidRPr="002F6196">
        <w:rPr>
          <w:rFonts w:cs="Calibri"/>
          <w:sz w:val="24"/>
          <w:szCs w:val="24"/>
        </w:rPr>
        <w:t>ă în cadrul selecției pentru</w:t>
      </w:r>
      <w:r w:rsidR="00206A5F" w:rsidRPr="002F6196">
        <w:rPr>
          <w:rFonts w:cs="Calibri"/>
          <w:sz w:val="24"/>
          <w:szCs w:val="24"/>
        </w:rPr>
        <w:t xml:space="preserve"> cele TREI POZIȚII DE ADMINISTRATORI NEEXECUTIVI (din care un administrator neexecutiv Auditor Financiar) ai </w:t>
      </w:r>
      <w:r w:rsidR="00E84464" w:rsidRPr="002F6196">
        <w:rPr>
          <w:rFonts w:cs="Calibri"/>
          <w:sz w:val="24"/>
          <w:szCs w:val="24"/>
        </w:rPr>
        <w:t>Regiei Publice Locale Ocolul Silvic al Municipiului Bistrița R.A.</w:t>
      </w:r>
    </w:p>
    <w:p w14:paraId="6318F6A9" w14:textId="77777777" w:rsidR="002F6196" w:rsidRPr="002F6196" w:rsidRDefault="002F6196" w:rsidP="002F6196">
      <w:pPr>
        <w:pStyle w:val="ListParagraph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4FBBAC6D" w14:textId="77777777" w:rsidR="002F6196" w:rsidRPr="002F6196" w:rsidRDefault="002F6196" w:rsidP="002F6196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 xml:space="preserve">În urma evaluării administrative, au fost admise în etapa următoare: </w:t>
      </w:r>
    </w:p>
    <w:p w14:paraId="6DD2B52D" w14:textId="77777777" w:rsidR="002F6196" w:rsidRPr="002F6196" w:rsidRDefault="002F6196" w:rsidP="002F6196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4158"/>
      </w:tblGrid>
      <w:tr w:rsidR="002F6196" w14:paraId="0FF9B31C" w14:textId="77777777">
        <w:tc>
          <w:tcPr>
            <w:tcW w:w="4138" w:type="dxa"/>
          </w:tcPr>
          <w:p w14:paraId="477D688C" w14:textId="77777777" w:rsidR="002F6196" w:rsidRDefault="002F6196">
            <w:pPr>
              <w:pStyle w:val="ListParagraph"/>
              <w:spacing w:after="0" w:line="240" w:lineRule="auto"/>
              <w:jc w:val="both"/>
              <w:rPr>
                <w:rFonts w:cs="Calibri"/>
                <w:kern w:val="2"/>
                <w:sz w:val="24"/>
                <w:szCs w:val="24"/>
              </w:rPr>
            </w:pPr>
            <w:r>
              <w:rPr>
                <w:rFonts w:cs="Calibri"/>
                <w:kern w:val="2"/>
                <w:sz w:val="24"/>
                <w:szCs w:val="24"/>
              </w:rPr>
              <w:t>Număr dosar evaluat</w:t>
            </w:r>
          </w:p>
          <w:p w14:paraId="31209D99" w14:textId="77777777" w:rsidR="002F6196" w:rsidRDefault="002F6196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kern w:val="2"/>
                <w:sz w:val="24"/>
                <w:szCs w:val="24"/>
              </w:rPr>
            </w:pPr>
          </w:p>
        </w:tc>
        <w:tc>
          <w:tcPr>
            <w:tcW w:w="4158" w:type="dxa"/>
          </w:tcPr>
          <w:p w14:paraId="4B4ACF26" w14:textId="77777777" w:rsidR="002F6196" w:rsidRDefault="002F6196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kern w:val="2"/>
                <w:sz w:val="24"/>
                <w:szCs w:val="24"/>
              </w:rPr>
            </w:pPr>
            <w:r>
              <w:rPr>
                <w:rFonts w:cs="Calibri"/>
                <w:kern w:val="2"/>
                <w:sz w:val="24"/>
                <w:szCs w:val="24"/>
              </w:rPr>
              <w:t>Status (Admis/Respins)</w:t>
            </w:r>
          </w:p>
        </w:tc>
      </w:tr>
      <w:tr w:rsidR="002F6196" w14:paraId="25159DAC" w14:textId="77777777">
        <w:tc>
          <w:tcPr>
            <w:tcW w:w="4138" w:type="dxa"/>
          </w:tcPr>
          <w:p w14:paraId="7958E587" w14:textId="77777777" w:rsidR="002F6196" w:rsidRDefault="002F6196">
            <w:pPr>
              <w:spacing w:after="0" w:line="240" w:lineRule="auto"/>
              <w:jc w:val="both"/>
              <w:rPr>
                <w:rFonts w:cs="Calibri"/>
                <w:kern w:val="2"/>
                <w:sz w:val="24"/>
                <w:szCs w:val="24"/>
              </w:rPr>
            </w:pPr>
            <w:r>
              <w:rPr>
                <w:rFonts w:cs="Calibri"/>
                <w:kern w:val="2"/>
                <w:sz w:val="24"/>
                <w:szCs w:val="24"/>
              </w:rPr>
              <w:t>14/25.11.2025</w:t>
            </w:r>
          </w:p>
        </w:tc>
        <w:tc>
          <w:tcPr>
            <w:tcW w:w="4158" w:type="dxa"/>
          </w:tcPr>
          <w:p w14:paraId="626A5A43" w14:textId="77777777" w:rsidR="002F6196" w:rsidRDefault="002F6196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kern w:val="2"/>
                <w:sz w:val="24"/>
                <w:szCs w:val="24"/>
              </w:rPr>
            </w:pPr>
            <w:r>
              <w:rPr>
                <w:rFonts w:cs="Calibri"/>
                <w:kern w:val="2"/>
                <w:sz w:val="24"/>
                <w:szCs w:val="24"/>
              </w:rPr>
              <w:t>Admis</w:t>
            </w:r>
          </w:p>
        </w:tc>
      </w:tr>
      <w:tr w:rsidR="002F6196" w14:paraId="26A66EC7" w14:textId="77777777">
        <w:tc>
          <w:tcPr>
            <w:tcW w:w="4138" w:type="dxa"/>
          </w:tcPr>
          <w:p w14:paraId="494EA773" w14:textId="77777777" w:rsidR="002F6196" w:rsidRDefault="002F6196">
            <w:pPr>
              <w:spacing w:after="0" w:line="240" w:lineRule="auto"/>
              <w:jc w:val="both"/>
              <w:rPr>
                <w:rFonts w:cs="Calibri"/>
                <w:kern w:val="2"/>
                <w:sz w:val="24"/>
                <w:szCs w:val="24"/>
              </w:rPr>
            </w:pPr>
            <w:r>
              <w:rPr>
                <w:rFonts w:cs="Calibri"/>
                <w:kern w:val="2"/>
                <w:sz w:val="24"/>
                <w:szCs w:val="24"/>
              </w:rPr>
              <w:t>15/25.11.2025</w:t>
            </w:r>
          </w:p>
        </w:tc>
        <w:tc>
          <w:tcPr>
            <w:tcW w:w="4158" w:type="dxa"/>
          </w:tcPr>
          <w:p w14:paraId="697ACA0E" w14:textId="77777777" w:rsidR="002F6196" w:rsidRDefault="002F6196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kern w:val="2"/>
                <w:sz w:val="24"/>
                <w:szCs w:val="24"/>
              </w:rPr>
            </w:pPr>
            <w:r>
              <w:rPr>
                <w:rFonts w:cs="Calibri"/>
                <w:kern w:val="2"/>
                <w:sz w:val="24"/>
                <w:szCs w:val="24"/>
              </w:rPr>
              <w:t>Admis</w:t>
            </w:r>
          </w:p>
        </w:tc>
      </w:tr>
      <w:tr w:rsidR="002F6196" w14:paraId="16F52230" w14:textId="77777777">
        <w:tc>
          <w:tcPr>
            <w:tcW w:w="4138" w:type="dxa"/>
          </w:tcPr>
          <w:p w14:paraId="59F48D27" w14:textId="77777777" w:rsidR="002F6196" w:rsidRDefault="002F6196">
            <w:pPr>
              <w:spacing w:after="0" w:line="240" w:lineRule="auto"/>
              <w:jc w:val="both"/>
              <w:rPr>
                <w:rFonts w:cs="Calibri"/>
                <w:kern w:val="2"/>
                <w:sz w:val="24"/>
                <w:szCs w:val="24"/>
              </w:rPr>
            </w:pPr>
            <w:r>
              <w:rPr>
                <w:rFonts w:cs="Calibri"/>
                <w:kern w:val="2"/>
                <w:sz w:val="24"/>
                <w:szCs w:val="24"/>
              </w:rPr>
              <w:t>16/25.11.2025</w:t>
            </w:r>
          </w:p>
        </w:tc>
        <w:tc>
          <w:tcPr>
            <w:tcW w:w="4158" w:type="dxa"/>
          </w:tcPr>
          <w:p w14:paraId="15D7E83D" w14:textId="77777777" w:rsidR="002F6196" w:rsidRDefault="002F6196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kern w:val="2"/>
                <w:sz w:val="24"/>
                <w:szCs w:val="24"/>
              </w:rPr>
            </w:pPr>
            <w:r>
              <w:rPr>
                <w:rFonts w:cs="Calibri"/>
                <w:kern w:val="2"/>
                <w:sz w:val="24"/>
                <w:szCs w:val="24"/>
              </w:rPr>
              <w:t>Admis</w:t>
            </w:r>
          </w:p>
        </w:tc>
      </w:tr>
    </w:tbl>
    <w:p w14:paraId="552D3D7D" w14:textId="77777777" w:rsidR="002F6196" w:rsidRPr="002F6196" w:rsidRDefault="002F6196" w:rsidP="002F6196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ab/>
      </w:r>
    </w:p>
    <w:p w14:paraId="439CCB23" w14:textId="77777777" w:rsidR="002F6196" w:rsidRPr="002F6196" w:rsidRDefault="002F6196" w:rsidP="002F6196">
      <w:pPr>
        <w:pStyle w:val="ListParagraph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F6196">
        <w:rPr>
          <w:rFonts w:cs="Calibri"/>
          <w:b/>
          <w:bCs/>
          <w:sz w:val="24"/>
          <w:szCs w:val="24"/>
        </w:rPr>
        <w:t>Lista scurtă candidați</w:t>
      </w:r>
      <w:r w:rsidRPr="002F6196">
        <w:rPr>
          <w:rFonts w:cs="Calibri"/>
          <w:sz w:val="24"/>
          <w:szCs w:val="24"/>
        </w:rPr>
        <w:t xml:space="preserve"> pentru este formată din dosarele cu numerele:</w:t>
      </w:r>
    </w:p>
    <w:p w14:paraId="7129D8AD" w14:textId="77777777" w:rsidR="002F6196" w:rsidRPr="002F6196" w:rsidRDefault="002F6196" w:rsidP="002F6196">
      <w:pPr>
        <w:pStyle w:val="ListParagraph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>14/25.11.2025</w:t>
      </w:r>
    </w:p>
    <w:p w14:paraId="6D6A5251" w14:textId="77777777" w:rsidR="002F6196" w:rsidRPr="002F6196" w:rsidRDefault="002F6196" w:rsidP="002F6196">
      <w:pPr>
        <w:pStyle w:val="ListParagraph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>15/25.11.2025</w:t>
      </w:r>
    </w:p>
    <w:p w14:paraId="22E4D5CE" w14:textId="77777777" w:rsidR="002F6196" w:rsidRPr="002F6196" w:rsidRDefault="002F6196" w:rsidP="002F6196">
      <w:pPr>
        <w:pStyle w:val="ListParagraph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>16/25.11.2025</w:t>
      </w:r>
    </w:p>
    <w:p w14:paraId="3FEAF45C" w14:textId="77777777" w:rsidR="002F6196" w:rsidRPr="002F6196" w:rsidRDefault="002F6196" w:rsidP="002F619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ab/>
      </w:r>
    </w:p>
    <w:p w14:paraId="33AD53ED" w14:textId="77777777" w:rsidR="002F6196" w:rsidRPr="002F6196" w:rsidRDefault="002F6196" w:rsidP="002F619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F6196">
        <w:rPr>
          <w:rFonts w:cs="Calibri"/>
          <w:b/>
          <w:bCs/>
          <w:sz w:val="24"/>
          <w:szCs w:val="24"/>
        </w:rPr>
        <w:t>Clasamentul candidaților</w:t>
      </w:r>
      <w:r w:rsidRPr="002F6196">
        <w:rPr>
          <w:rFonts w:cs="Calibri"/>
          <w:sz w:val="24"/>
          <w:szCs w:val="24"/>
        </w:rPr>
        <w:t>, în funcție de punctajul obținut la această etapă este următorul:</w:t>
      </w:r>
    </w:p>
    <w:p w14:paraId="1B797128" w14:textId="77777777" w:rsidR="002F6196" w:rsidRPr="002F6196" w:rsidRDefault="002F6196" w:rsidP="002F619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>14/25.11.2025 – 19 puncte</w:t>
      </w:r>
    </w:p>
    <w:p w14:paraId="1CF6DF01" w14:textId="77777777" w:rsidR="002F6196" w:rsidRPr="002F6196" w:rsidRDefault="002F6196" w:rsidP="002F619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>15/25.11.2025 – 19 puncte</w:t>
      </w:r>
    </w:p>
    <w:p w14:paraId="45D5EA2D" w14:textId="77777777" w:rsidR="002F6196" w:rsidRPr="002F6196" w:rsidRDefault="002F6196" w:rsidP="002F619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>16/25.11.2025 – 19 puncte</w:t>
      </w:r>
    </w:p>
    <w:p w14:paraId="3A859EC2" w14:textId="77777777" w:rsidR="002F6196" w:rsidRPr="002F6196" w:rsidRDefault="002F6196" w:rsidP="002F619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14:paraId="33284D39" w14:textId="77777777" w:rsidR="002F6196" w:rsidRPr="002F6196" w:rsidRDefault="002F6196" w:rsidP="002F619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14:paraId="2C2747E5" w14:textId="77777777" w:rsidR="002F6196" w:rsidRPr="002F6196" w:rsidRDefault="002F6196" w:rsidP="002F6196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2F6196">
        <w:rPr>
          <w:rFonts w:cs="Calibri"/>
          <w:b/>
          <w:bCs/>
          <w:sz w:val="24"/>
          <w:szCs w:val="24"/>
        </w:rPr>
        <w:t>Comisia de Selecție și Nominalizare:</w:t>
      </w:r>
    </w:p>
    <w:p w14:paraId="79FDDAE7" w14:textId="77777777" w:rsidR="002F6196" w:rsidRPr="002F6196" w:rsidRDefault="002F6196" w:rsidP="002F619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14:paraId="1AC3D166" w14:textId="77777777" w:rsidR="00E84464" w:rsidRPr="002F6196" w:rsidRDefault="00E84464" w:rsidP="002F6196">
      <w:pPr>
        <w:pStyle w:val="ListParagraph"/>
        <w:spacing w:after="0" w:line="240" w:lineRule="auto"/>
        <w:ind w:left="0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>Doamna Brehar Claudia Georgeta, Președinte CSN</w:t>
      </w:r>
    </w:p>
    <w:p w14:paraId="6544E4BC" w14:textId="77777777" w:rsidR="00E84464" w:rsidRPr="002F6196" w:rsidRDefault="00E84464" w:rsidP="002F6196">
      <w:pPr>
        <w:pStyle w:val="ListParagraph"/>
        <w:spacing w:after="0" w:line="240" w:lineRule="auto"/>
        <w:ind w:left="0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>Domnul Lupuți Mircea, membru titular</w:t>
      </w:r>
    </w:p>
    <w:p w14:paraId="1F07E05B" w14:textId="77777777" w:rsidR="00206A5F" w:rsidRPr="002F6196" w:rsidRDefault="00E84464" w:rsidP="002F6196">
      <w:pPr>
        <w:pStyle w:val="ListParagraph"/>
        <w:spacing w:after="0" w:line="240" w:lineRule="auto"/>
        <w:ind w:left="0"/>
        <w:rPr>
          <w:rFonts w:cs="Calibri"/>
          <w:sz w:val="24"/>
          <w:szCs w:val="24"/>
        </w:rPr>
      </w:pPr>
      <w:r w:rsidRPr="002F6196">
        <w:rPr>
          <w:rFonts w:cs="Calibri"/>
          <w:sz w:val="24"/>
          <w:szCs w:val="24"/>
        </w:rPr>
        <w:t>Doamna Pașca Ramona-Claudia - Expert independent, membru titular</w:t>
      </w:r>
    </w:p>
    <w:p w14:paraId="0C36D7A8" w14:textId="77777777" w:rsidR="002F6196" w:rsidRDefault="002F6196" w:rsidP="002F6196">
      <w:pPr>
        <w:pStyle w:val="ListParagraph"/>
        <w:spacing w:after="0" w:line="240" w:lineRule="auto"/>
        <w:ind w:left="0"/>
        <w:rPr>
          <w:rFonts w:cs="Calibri"/>
          <w:sz w:val="24"/>
          <w:szCs w:val="24"/>
        </w:rPr>
      </w:pPr>
    </w:p>
    <w:p w14:paraId="2EFBFE48" w14:textId="77777777" w:rsidR="002F6196" w:rsidRDefault="002F6196" w:rsidP="002F6196">
      <w:pPr>
        <w:pStyle w:val="ListParagraph"/>
        <w:spacing w:after="0" w:line="240" w:lineRule="auto"/>
        <w:ind w:left="0"/>
        <w:rPr>
          <w:rFonts w:cs="Calibri"/>
          <w:sz w:val="24"/>
          <w:szCs w:val="24"/>
        </w:rPr>
      </w:pPr>
    </w:p>
    <w:p w14:paraId="1456D71E" w14:textId="77777777" w:rsidR="00AD063B" w:rsidRPr="002F6196" w:rsidRDefault="002F6196" w:rsidP="002F6196">
      <w:pPr>
        <w:pStyle w:val="ListParagraph"/>
        <w:spacing w:after="0" w:line="240" w:lineRule="auto"/>
        <w:ind w:left="0"/>
        <w:rPr>
          <w:rFonts w:cs="Calibri"/>
          <w:sz w:val="24"/>
          <w:szCs w:val="24"/>
        </w:rPr>
      </w:pPr>
      <w:r w:rsidRPr="002F6196">
        <w:rPr>
          <w:rFonts w:cs="Calibri"/>
          <w:b/>
          <w:bCs/>
          <w:sz w:val="24"/>
          <w:szCs w:val="24"/>
        </w:rPr>
        <w:t>Secretar CSN</w:t>
      </w:r>
      <w:r w:rsidRPr="002F619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- </w:t>
      </w:r>
      <w:r w:rsidR="00E84464" w:rsidRPr="002F6196">
        <w:rPr>
          <w:rFonts w:cs="Calibri"/>
          <w:sz w:val="24"/>
          <w:szCs w:val="24"/>
        </w:rPr>
        <w:t xml:space="preserve">Doamna Ignat Ioana </w:t>
      </w:r>
    </w:p>
    <w:p w14:paraId="62874DE6" w14:textId="77777777" w:rsidR="002F6196" w:rsidRPr="002F6196" w:rsidRDefault="002F6196">
      <w:pPr>
        <w:pStyle w:val="ListParagraph"/>
        <w:spacing w:after="0" w:line="240" w:lineRule="auto"/>
        <w:ind w:left="0"/>
        <w:rPr>
          <w:rFonts w:cs="Calibri"/>
          <w:sz w:val="24"/>
          <w:szCs w:val="24"/>
        </w:rPr>
      </w:pPr>
    </w:p>
    <w:sectPr w:rsidR="002F6196" w:rsidRPr="002F6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83381"/>
    <w:multiLevelType w:val="hybridMultilevel"/>
    <w:tmpl w:val="EB3053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8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9B"/>
    <w:rsid w:val="000171BA"/>
    <w:rsid w:val="00027A9C"/>
    <w:rsid w:val="000C221B"/>
    <w:rsid w:val="00112C9A"/>
    <w:rsid w:val="001973C7"/>
    <w:rsid w:val="001D18D1"/>
    <w:rsid w:val="00206A5F"/>
    <w:rsid w:val="00235E17"/>
    <w:rsid w:val="00263AD1"/>
    <w:rsid w:val="002F6196"/>
    <w:rsid w:val="0033665B"/>
    <w:rsid w:val="00344E5E"/>
    <w:rsid w:val="003C1F6E"/>
    <w:rsid w:val="003E6EA6"/>
    <w:rsid w:val="004551A0"/>
    <w:rsid w:val="00474046"/>
    <w:rsid w:val="004D2BA3"/>
    <w:rsid w:val="00520421"/>
    <w:rsid w:val="005607C2"/>
    <w:rsid w:val="00576784"/>
    <w:rsid w:val="0058540F"/>
    <w:rsid w:val="00593EB1"/>
    <w:rsid w:val="005B370B"/>
    <w:rsid w:val="0061188E"/>
    <w:rsid w:val="006248EA"/>
    <w:rsid w:val="00655F88"/>
    <w:rsid w:val="00745486"/>
    <w:rsid w:val="00745C05"/>
    <w:rsid w:val="00775F32"/>
    <w:rsid w:val="007D6494"/>
    <w:rsid w:val="008105FB"/>
    <w:rsid w:val="00811E5F"/>
    <w:rsid w:val="00844E46"/>
    <w:rsid w:val="008710D2"/>
    <w:rsid w:val="008A3D55"/>
    <w:rsid w:val="008F5E26"/>
    <w:rsid w:val="009137C2"/>
    <w:rsid w:val="00944D00"/>
    <w:rsid w:val="00A43BC0"/>
    <w:rsid w:val="00AD063B"/>
    <w:rsid w:val="00B62627"/>
    <w:rsid w:val="00B8235D"/>
    <w:rsid w:val="00C67BF8"/>
    <w:rsid w:val="00C82A02"/>
    <w:rsid w:val="00D04F96"/>
    <w:rsid w:val="00D169FB"/>
    <w:rsid w:val="00D55B38"/>
    <w:rsid w:val="00D610BE"/>
    <w:rsid w:val="00DD326F"/>
    <w:rsid w:val="00E50A87"/>
    <w:rsid w:val="00E51B95"/>
    <w:rsid w:val="00E70E9B"/>
    <w:rsid w:val="00E84464"/>
    <w:rsid w:val="00EB5769"/>
    <w:rsid w:val="00EC5871"/>
    <w:rsid w:val="00ED572C"/>
    <w:rsid w:val="00F74B61"/>
    <w:rsid w:val="00FB4406"/>
    <w:rsid w:val="00FC1578"/>
    <w:rsid w:val="00FC7FE6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FDA9"/>
  <w15:chartTrackingRefBased/>
  <w15:docId w15:val="{74CCF77C-EAFA-4B38-97CA-516BB7B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E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4406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47404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740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5486"/>
    <w:rPr>
      <w:rFonts w:ascii="Times New Roman" w:hAnsi="Times New Roman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Pasca</dc:creator>
  <cp:keywords/>
  <dc:description/>
  <cp:lastModifiedBy>Claudia-Georgeta BREHAR</cp:lastModifiedBy>
  <cp:revision>3</cp:revision>
  <cp:lastPrinted>2025-11-25T05:47:00Z</cp:lastPrinted>
  <dcterms:created xsi:type="dcterms:W3CDTF">2025-12-10T08:41:00Z</dcterms:created>
  <dcterms:modified xsi:type="dcterms:W3CDTF">2025-12-10T08:43:00Z</dcterms:modified>
</cp:coreProperties>
</file>